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4DCEA8">
      <w:pPr>
        <w:jc w:val="center"/>
        <w:rPr>
          <w:rFonts w:hint="eastAsia"/>
          <w:sz w:val="44"/>
          <w:szCs w:val="44"/>
          <w:lang w:val="en-US" w:eastAsia="zh-CN"/>
        </w:rPr>
      </w:pPr>
    </w:p>
    <w:p w14:paraId="43C07745">
      <w:pPr>
        <w:jc w:val="center"/>
        <w:rPr>
          <w:rFonts w:hint="eastAsia"/>
          <w:sz w:val="48"/>
          <w:szCs w:val="48"/>
          <w:lang w:val="en-US" w:eastAsia="zh-CN"/>
        </w:rPr>
      </w:pPr>
      <w:r>
        <w:rPr>
          <w:rFonts w:hint="eastAsia"/>
          <w:sz w:val="48"/>
          <w:szCs w:val="48"/>
          <w:lang w:val="en-US" w:eastAsia="zh-CN"/>
        </w:rPr>
        <w:t>招采子系统试剂交易操作手册</w:t>
      </w:r>
    </w:p>
    <w:p w14:paraId="4CD2B705">
      <w:pPr>
        <w:jc w:val="center"/>
        <w:rPr>
          <w:rFonts w:hint="eastAsia"/>
          <w:sz w:val="44"/>
          <w:szCs w:val="44"/>
          <w:lang w:val="en-US" w:eastAsia="zh-CN"/>
        </w:rPr>
      </w:pPr>
    </w:p>
    <w:p w14:paraId="386D8A8B">
      <w:pPr>
        <w:jc w:val="center"/>
        <w:rPr>
          <w:rFonts w:hint="default"/>
          <w:sz w:val="44"/>
          <w:szCs w:val="44"/>
          <w:lang w:val="en-US" w:eastAsia="zh-CN"/>
        </w:rPr>
      </w:pPr>
    </w:p>
    <w:p w14:paraId="2EEDA71B">
      <w:pPr>
        <w:jc w:val="center"/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（配送企业端）</w:t>
      </w:r>
    </w:p>
    <w:p w14:paraId="62484444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69B3EFBE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4B50A05E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4C3AF0A2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10977613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604E547D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40B24990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2F94B442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0C0996D3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0C5408FF">
      <w:pPr>
        <w:jc w:val="both"/>
        <w:rPr>
          <w:rFonts w:hint="eastAsia"/>
          <w:sz w:val="36"/>
          <w:szCs w:val="36"/>
          <w:lang w:val="en-US" w:eastAsia="zh-CN"/>
        </w:rPr>
      </w:pPr>
    </w:p>
    <w:p w14:paraId="0F3AB377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496CD0E7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7768F13E">
      <w:pPr>
        <w:jc w:val="center"/>
        <w:rPr>
          <w:rFonts w:hint="default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2025年2月10</w:t>
      </w:r>
      <w:bookmarkStart w:id="11" w:name="_GoBack"/>
      <w:bookmarkEnd w:id="11"/>
      <w:r>
        <w:rPr>
          <w:rFonts w:hint="eastAsia"/>
          <w:sz w:val="36"/>
          <w:szCs w:val="36"/>
          <w:lang w:val="en-US" w:eastAsia="zh-CN"/>
        </w:rPr>
        <w:t>日</w:t>
      </w:r>
    </w:p>
    <w:p w14:paraId="39F1BB54">
      <w:pPr>
        <w:jc w:val="center"/>
        <w:rPr>
          <w:rFonts w:hint="eastAsia"/>
          <w:sz w:val="36"/>
          <w:szCs w:val="36"/>
          <w:lang w:val="en-US" w:eastAsia="zh-CN"/>
        </w:rPr>
      </w:pPr>
    </w:p>
    <w:p w14:paraId="4F33890A">
      <w:pPr>
        <w:jc w:val="both"/>
        <w:rPr>
          <w:rFonts w:hint="eastAsia"/>
          <w:sz w:val="36"/>
          <w:szCs w:val="36"/>
          <w:lang w:val="en-US" w:eastAsia="zh-CN"/>
        </w:rPr>
      </w:pPr>
    </w:p>
    <w:p w14:paraId="40170C83">
      <w:pPr>
        <w:jc w:val="both"/>
        <w:rPr>
          <w:rFonts w:hint="eastAsia"/>
          <w:sz w:val="36"/>
          <w:szCs w:val="36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7747D465">
      <w:pPr>
        <w:jc w:val="both"/>
        <w:rPr>
          <w:rFonts w:hint="eastAsia"/>
          <w:sz w:val="36"/>
          <w:szCs w:val="36"/>
          <w:lang w:val="en-US" w:eastAsia="zh-CN"/>
        </w:rPr>
      </w:pPr>
    </w:p>
    <w:sdt>
      <w:sdtPr>
        <w:rPr>
          <w:rFonts w:hint="eastAsia" w:asciiTheme="majorEastAsia" w:hAnsiTheme="majorEastAsia" w:eastAsiaTheme="majorEastAsia" w:cstheme="majorEastAsia"/>
          <w:kern w:val="2"/>
          <w:sz w:val="28"/>
          <w:szCs w:val="28"/>
          <w:lang w:val="en-US" w:eastAsia="zh-CN" w:bidi="ar-SA"/>
        </w:rPr>
        <w:id w:val="391796160"/>
        <w15:color w:val="DBDBDB"/>
        <w:docPartObj>
          <w:docPartGallery w:val="Table of Contents"/>
          <w:docPartUnique/>
        </w:docPartObj>
      </w:sdtPr>
      <w:sdtEndPr>
        <w:rPr>
          <w:rFonts w:hint="eastAsia" w:asciiTheme="minorHAnsi" w:hAnsiTheme="minorHAnsi" w:eastAsiaTheme="minorEastAsia" w:cstheme="minorBidi"/>
          <w:kern w:val="2"/>
          <w:sz w:val="21"/>
          <w:szCs w:val="36"/>
          <w:lang w:val="en-US" w:eastAsia="zh-CN" w:bidi="ar-SA"/>
        </w:rPr>
      </w:sdtEndPr>
      <w:sdtContent>
        <w:p w14:paraId="49F35328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Theme="majorEastAsia" w:hAnsiTheme="majorEastAsia" w:eastAsiaTheme="majorEastAsia" w:cstheme="majorEastAsia"/>
              <w:sz w:val="28"/>
              <w:szCs w:val="28"/>
            </w:rPr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</w:rPr>
            <w:t>目录</w:t>
          </w:r>
        </w:p>
        <w:p w14:paraId="2D39E17E">
          <w:pPr>
            <w:pStyle w:val="6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instrText xml:space="preserve">TOC \o "1-3" \h \u </w:instrText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instrText xml:space="preserve"> HYPERLINK \l _Toc288966576 </w:instrText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t>1:系统登陆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_Toc288966576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2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end"/>
          </w:r>
        </w:p>
        <w:p w14:paraId="34C91DE3">
          <w:pPr>
            <w:pStyle w:val="6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instrText xml:space="preserve"> HYPERLINK \l _Toc1200716965 </w:instrText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 w:val="0"/>
              <w:sz w:val="28"/>
              <w:szCs w:val="28"/>
              <w:lang w:val="en-US" w:eastAsia="zh-CN"/>
            </w:rPr>
            <w:t>2:</w:t>
          </w:r>
          <w:r>
            <w:rPr>
              <w:rFonts w:hint="eastAsia" w:asciiTheme="minorEastAsia" w:hAnsiTheme="minorEastAsia" w:cstheme="minorEastAsia"/>
              <w:bCs w:val="0"/>
              <w:sz w:val="28"/>
              <w:szCs w:val="28"/>
              <w:lang w:val="en-US" w:eastAsia="zh-CN"/>
            </w:rPr>
            <w:t>挂网目录管理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_Toc1200716965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2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end"/>
          </w:r>
        </w:p>
        <w:p w14:paraId="417830D6">
          <w:pPr>
            <w:pStyle w:val="7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instrText xml:space="preserve"> HYPERLINK \l _Toc546199896 </w:instrText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bCs w:val="0"/>
              <w:sz w:val="28"/>
              <w:szCs w:val="28"/>
              <w:lang w:val="en-US" w:eastAsia="zh-CN"/>
            </w:rPr>
            <w:t>2.1试剂挂网目录查询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_Toc546199896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2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end"/>
          </w:r>
        </w:p>
        <w:p w14:paraId="6104C7DB">
          <w:pPr>
            <w:pStyle w:val="6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instrText xml:space="preserve"> HYPERLINK \l _Toc1636544794 </w:instrText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3配送关系管理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_Toc1636544794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3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end"/>
          </w:r>
        </w:p>
        <w:p w14:paraId="28353154">
          <w:pPr>
            <w:pStyle w:val="7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instrText xml:space="preserve"> HYPERLINK \l _Toc437801982 </w:instrText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3.1配送关系查询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_Toc437801982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3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end"/>
          </w:r>
        </w:p>
        <w:p w14:paraId="06A7EBC0">
          <w:pPr>
            <w:pStyle w:val="6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instrText xml:space="preserve"> HYPERLINK \l _Toc858936852 </w:instrText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4三方协议管理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_Toc858936852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3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end"/>
          </w:r>
        </w:p>
        <w:p w14:paraId="5F71CD6E">
          <w:pPr>
            <w:pStyle w:val="7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instrText xml:space="preserve"> HYPERLINK \l _Toc766596430 </w:instrText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4.1三方协议签订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_Toc766596430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3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end"/>
          </w:r>
        </w:p>
        <w:p w14:paraId="7599C997">
          <w:pPr>
            <w:pStyle w:val="6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instrText xml:space="preserve"> HYPERLINK \l _Toc1431800657 </w:instrText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5</w:t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订单配送管理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_Toc1431800657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4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end"/>
          </w:r>
        </w:p>
        <w:p w14:paraId="0859CD4C">
          <w:pPr>
            <w:pStyle w:val="7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instrText xml:space="preserve"> HYPERLINK \l _Toc1719377564 </w:instrText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5.1按订单配送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_Toc1719377564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4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end"/>
          </w:r>
        </w:p>
        <w:p w14:paraId="623C64AD">
          <w:pPr>
            <w:pStyle w:val="6"/>
            <w:tabs>
              <w:tab w:val="right" w:leader="dot" w:pos="8306"/>
            </w:tabs>
            <w:rPr>
              <w:sz w:val="28"/>
              <w:szCs w:val="28"/>
            </w:rPr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instrText xml:space="preserve"> HYPERLINK \l _Toc1038764116 </w:instrText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6采购</w:t>
          </w:r>
          <w:r>
            <w:rPr>
              <w:rFonts w:hint="eastAsia" w:asciiTheme="minorEastAsia" w:hAnsiTheme="minorEastAsia" w:cstheme="minorEastAsia"/>
              <w:sz w:val="28"/>
              <w:szCs w:val="28"/>
              <w:lang w:val="en-US" w:eastAsia="zh-CN"/>
            </w:rPr>
            <w:t>明细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管理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_Toc1038764116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5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end"/>
          </w:r>
        </w:p>
        <w:p w14:paraId="6927AF35">
          <w:pPr>
            <w:pStyle w:val="7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instrText xml:space="preserve"> HYPERLINK \l _Toc1613931149 </w:instrText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separate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6.1采购明细查询</w:t>
          </w:r>
          <w:r>
            <w:rPr>
              <w:sz w:val="28"/>
              <w:szCs w:val="28"/>
            </w:rPr>
            <w:tab/>
          </w:r>
          <w:r>
            <w:rPr>
              <w:sz w:val="28"/>
              <w:szCs w:val="28"/>
            </w:rPr>
            <w:fldChar w:fldCharType="begin"/>
          </w:r>
          <w:r>
            <w:rPr>
              <w:sz w:val="28"/>
              <w:szCs w:val="28"/>
            </w:rPr>
            <w:instrText xml:space="preserve"> PAGEREF _Toc1613931149 \h </w:instrText>
          </w:r>
          <w:r>
            <w:rPr>
              <w:sz w:val="28"/>
              <w:szCs w:val="28"/>
            </w:rPr>
            <w:fldChar w:fldCharType="separate"/>
          </w:r>
          <w:r>
            <w:rPr>
              <w:sz w:val="28"/>
              <w:szCs w:val="28"/>
            </w:rPr>
            <w:t>5</w:t>
          </w:r>
          <w:r>
            <w:rPr>
              <w:sz w:val="28"/>
              <w:szCs w:val="28"/>
            </w:rPr>
            <w:fldChar w:fldCharType="end"/>
          </w:r>
          <w:r>
            <w:rPr>
              <w:rFonts w:hint="eastAsia" w:asciiTheme="majorEastAsia" w:hAnsiTheme="majorEastAsia" w:eastAsiaTheme="majorEastAsia" w:cstheme="majorEastAsia"/>
              <w:sz w:val="28"/>
              <w:szCs w:val="28"/>
              <w:lang w:val="en-US" w:eastAsia="zh-CN"/>
            </w:rPr>
            <w:fldChar w:fldCharType="end"/>
          </w:r>
        </w:p>
        <w:p w14:paraId="74ED2BEB">
          <w:pPr>
            <w:jc w:val="both"/>
            <w:rPr>
              <w:rFonts w:hint="eastAsia" w:asciiTheme="minorHAnsi" w:hAnsiTheme="minorHAnsi" w:eastAsiaTheme="minorEastAsia" w:cstheme="minorBidi"/>
              <w:kern w:val="2"/>
              <w:sz w:val="21"/>
              <w:szCs w:val="36"/>
              <w:lang w:val="en-US" w:eastAsia="zh-CN" w:bidi="ar-SA"/>
            </w:rPr>
            <w:sectPr>
              <w:footerReference r:id="rId3" w:type="default"/>
              <w:pgSz w:w="11906" w:h="16838"/>
              <w:pgMar w:top="1440" w:right="1800" w:bottom="1440" w:left="1800" w:header="851" w:footer="992" w:gutter="0"/>
              <w:pgNumType w:fmt="decimal" w:start="1"/>
              <w:cols w:space="425" w:num="1"/>
              <w:docGrid w:type="lines" w:linePitch="312" w:charSpace="0"/>
            </w:sectPr>
          </w:pPr>
          <w:r>
            <w:rPr>
              <w:rFonts w:hint="eastAsia" w:asciiTheme="majorEastAsia" w:hAnsiTheme="majorEastAsia" w:eastAsiaTheme="majorEastAsia" w:cstheme="majorEastAsia"/>
              <w:szCs w:val="28"/>
              <w:lang w:val="en-US" w:eastAsia="zh-CN"/>
            </w:rPr>
            <w:fldChar w:fldCharType="end"/>
          </w:r>
        </w:p>
      </w:sdtContent>
    </w:sdt>
    <w:p w14:paraId="1982C0EA">
      <w:pPr>
        <w:pStyle w:val="2"/>
        <w:bidi w:val="0"/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</w:pPr>
      <w:bookmarkStart w:id="0" w:name="_Toc288966576"/>
      <w:r>
        <w:rPr>
          <w:rFonts w:hint="eastAsia" w:asciiTheme="majorEastAsia" w:hAnsiTheme="majorEastAsia" w:eastAsiaTheme="majorEastAsia" w:cstheme="majorEastAsia"/>
          <w:sz w:val="28"/>
          <w:szCs w:val="28"/>
          <w:lang w:val="en-US" w:eastAsia="zh-CN"/>
        </w:rPr>
        <w:t>1:系统登陆</w:t>
      </w:r>
      <w:bookmarkEnd w:id="0"/>
    </w:p>
    <w:p w14:paraId="107BC546">
      <w:pPr>
        <w:ind w:firstLine="560" w:firstLineChars="200"/>
        <w:jc w:val="both"/>
        <w:rPr>
          <w:rFonts w:hint="default"/>
          <w:lang w:val="en-US"/>
        </w:rPr>
      </w:pPr>
      <w:r>
        <w:rPr>
          <w:rFonts w:hint="eastAsia"/>
          <w:sz w:val="28"/>
          <w:szCs w:val="28"/>
          <w:lang w:val="en-US" w:eastAsia="zh-CN"/>
        </w:rPr>
        <w:t>选择试剂交易管理</w:t>
      </w:r>
    </w:p>
    <w:p w14:paraId="0FB24B59">
      <w:pPr>
        <w:jc w:val="both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69230" cy="2696210"/>
            <wp:effectExtent l="0" t="0" r="13970" b="2159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96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4636D9">
      <w:pPr>
        <w:pStyle w:val="2"/>
        <w:bidi w:val="0"/>
        <w:rPr>
          <w:rFonts w:hint="default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</w:pPr>
      <w:bookmarkStart w:id="1" w:name="_Toc1200716965"/>
      <w:r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  <w:t>2:</w:t>
      </w:r>
      <w:r>
        <w:rPr>
          <w:rFonts w:hint="eastAsia" w:asciiTheme="minorEastAsia" w:hAnsiTheme="minorEastAsia" w:cstheme="minorEastAsia"/>
          <w:b/>
          <w:bCs w:val="0"/>
          <w:sz w:val="28"/>
          <w:szCs w:val="28"/>
          <w:lang w:val="en-US" w:eastAsia="zh-CN"/>
        </w:rPr>
        <w:t>挂网目录管理</w:t>
      </w:r>
      <w:bookmarkEnd w:id="1"/>
    </w:p>
    <w:p w14:paraId="706D9483">
      <w:pPr>
        <w:pStyle w:val="3"/>
        <w:bidi w:val="0"/>
        <w:rPr>
          <w:rFonts w:hint="default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</w:pPr>
      <w:bookmarkStart w:id="2" w:name="_Toc546199896"/>
      <w:r>
        <w:rPr>
          <w:rFonts w:hint="eastAsia" w:asciiTheme="minorEastAsia" w:hAnsiTheme="minorEastAsia" w:eastAsiaTheme="minorEastAsia" w:cstheme="minorEastAsia"/>
          <w:b/>
          <w:bCs w:val="0"/>
          <w:sz w:val="28"/>
          <w:szCs w:val="28"/>
          <w:lang w:val="en-US" w:eastAsia="zh-CN"/>
        </w:rPr>
        <w:t>2.1试剂挂网目录查询</w:t>
      </w:r>
      <w:bookmarkEnd w:id="2"/>
    </w:p>
    <w:p w14:paraId="353D3E52">
      <w:pPr>
        <w:ind w:firstLine="560" w:firstLineChars="200"/>
        <w:jc w:val="both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可以根据医保试剂代码，产品名称，挂网状态等模块来进行查询</w:t>
      </w:r>
    </w:p>
    <w:p w14:paraId="58BF5C36">
      <w:pPr>
        <w:jc w:val="both"/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5274310" cy="2508885"/>
            <wp:effectExtent l="0" t="0" r="8890" b="571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CC6E5">
      <w:pPr>
        <w:pStyle w:val="2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3" w:name="_Toc1636544794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3配送关系管理</w:t>
      </w:r>
      <w:bookmarkEnd w:id="3"/>
    </w:p>
    <w:p w14:paraId="16C67EAE">
      <w:pPr>
        <w:pStyle w:val="3"/>
        <w:bidi w:val="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" w:name="_Toc437801982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3.1配送关系查询</w:t>
      </w:r>
      <w:bookmarkEnd w:id="4"/>
    </w:p>
    <w:p w14:paraId="4816C2E9">
      <w:pPr>
        <w:ind w:firstLine="560" w:firstLineChars="200"/>
        <w:jc w:val="both"/>
        <w:rPr>
          <w:rFonts w:hint="default" w:eastAsiaTheme="minor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可以根据医保试剂代码，产品名称和项目名称等进行查询相关产品配送关系。</w:t>
      </w:r>
    </w:p>
    <w:p w14:paraId="2010D92E">
      <w:pPr>
        <w:jc w:val="both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5273040" cy="2394585"/>
            <wp:effectExtent l="0" t="0" r="10160" b="1841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9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C0BA1">
      <w:pPr>
        <w:pStyle w:val="2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5" w:name="_Toc858936852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4三方协议管理</w:t>
      </w:r>
      <w:bookmarkEnd w:id="5"/>
    </w:p>
    <w:p w14:paraId="50441D05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6" w:name="_Toc766596430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4.1三方协议签订</w:t>
      </w:r>
      <w:bookmarkEnd w:id="6"/>
    </w:p>
    <w:p w14:paraId="56557F67">
      <w:pPr>
        <w:ind w:firstLine="560" w:firstLineChars="200"/>
        <w:rPr>
          <w:rFonts w:hint="default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可以查看未生效，已生效和已过期的协议，未生效的合同可以进行批量签约。</w:t>
      </w:r>
    </w:p>
    <w:p w14:paraId="0506FFA3">
      <w:pPr>
        <w:jc w:val="both"/>
        <w:rPr>
          <w:rFonts w:hint="eastAsia" w:eastAsiaTheme="minorEastAsia"/>
          <w:lang w:eastAsia="zh-CN"/>
        </w:rPr>
      </w:pPr>
    </w:p>
    <w:p w14:paraId="72ADA93C">
      <w:pPr>
        <w:jc w:val="both"/>
        <w:rPr>
          <w:rFonts w:hint="eastAsia" w:eastAsiaTheme="minorEastAsia"/>
          <w:lang w:eastAsia="zh-CN"/>
        </w:rPr>
      </w:pPr>
    </w:p>
    <w:p w14:paraId="1D999DE2">
      <w:pPr>
        <w:jc w:val="both"/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0340" cy="1831340"/>
            <wp:effectExtent l="0" t="0" r="22860" b="22860"/>
            <wp:docPr id="15" name="图片 15" descr="QQ_1732693222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QQ_1732693222701"/>
                    <pic:cNvPicPr>
                      <a:picLocks noChangeAspect="1"/>
                    </pic:cNvPicPr>
                  </pic:nvPicPr>
                  <pic:blipFill>
                    <a:blip r:embed="rId8"/>
                    <a:srcRect l="13998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83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CDA73">
      <w:pPr>
        <w:pStyle w:val="2"/>
        <w:bidi w:val="0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bookmarkStart w:id="7" w:name="_Toc1431800657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5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订单配送管理</w:t>
      </w:r>
      <w:bookmarkEnd w:id="7"/>
    </w:p>
    <w:p w14:paraId="65AD4F76">
      <w:pPr>
        <w:pStyle w:val="3"/>
        <w:bidi w:val="0"/>
        <w:rPr>
          <w:rFonts w:hint="default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8" w:name="_Toc1719377564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5.1按订单配送</w:t>
      </w:r>
      <w:bookmarkEnd w:id="8"/>
    </w:p>
    <w:p w14:paraId="3B14A820">
      <w:pPr>
        <w:ind w:firstLine="560" w:firstLineChars="200"/>
        <w:rPr>
          <w:rFonts w:hint="default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可以查看待配送和已配送的订单，待配送订单点击配送，维护好信息后选择配送或者拒绝配送，已配送订单可以查看。</w:t>
      </w:r>
    </w:p>
    <w:p w14:paraId="2443EE16">
      <w:pPr>
        <w:rPr>
          <w:rFonts w:hint="default" w:asciiTheme="minorEastAsia" w:hAnsiTheme="minorEastAsia" w:cs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4785" cy="2223770"/>
            <wp:effectExtent l="0" t="0" r="18415" b="1143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2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307CE">
      <w:pPr>
        <w:rPr>
          <w:rFonts w:hint="default" w:asciiTheme="minorEastAsia" w:hAnsiTheme="minorEastAsia" w:cstheme="minor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0500" cy="2376805"/>
            <wp:effectExtent l="0" t="0" r="12700" b="1079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7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529A6">
      <w:pPr>
        <w:rPr>
          <w:rFonts w:hint="eastAsia"/>
          <w:lang w:val="en-US" w:eastAsia="zh-CN"/>
        </w:rPr>
      </w:pPr>
    </w:p>
    <w:p w14:paraId="35119643">
      <w:pPr>
        <w:pStyle w:val="2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9" w:name="_Toc1038764116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6采购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明细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管理</w:t>
      </w:r>
      <w:bookmarkEnd w:id="9"/>
    </w:p>
    <w:p w14:paraId="106A6D6F">
      <w:pPr>
        <w:pStyle w:val="3"/>
        <w:bidi w:val="0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0" w:name="_Toc1613931149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6.1采购明细查询</w:t>
      </w:r>
      <w:bookmarkEnd w:id="10"/>
    </w:p>
    <w:p w14:paraId="245B4E77">
      <w:pPr>
        <w:ind w:firstLine="560" w:firstLineChars="200"/>
        <w:rPr>
          <w:rFonts w:hint="default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企业可以根据医保通用名，医疗机构和申报企业等来进行明细的查看。</w:t>
      </w:r>
    </w:p>
    <w:p w14:paraId="62DD98DF">
      <w:pPr>
        <w:jc w:val="both"/>
        <w:rPr>
          <w:rFonts w:hint="default"/>
          <w:lang w:val="en-US" w:eastAsia="zh-CN"/>
        </w:rPr>
      </w:pPr>
    </w:p>
    <w:p w14:paraId="3546F92A">
      <w:p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5267325" cy="2154555"/>
            <wp:effectExtent l="0" t="0" r="15875" b="444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冬青黑体简体中文">
    <w:panose1 w:val="020B0300000000000000"/>
    <w:charset w:val="86"/>
    <w:family w:val="auto"/>
    <w:pitch w:val="default"/>
    <w:sig w:usb0="A00002BF" w:usb1="1ACF7CFA" w:usb2="00000016" w:usb3="00000000" w:csb0="00060007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E4775F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87D8168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87D8168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EyMDFhOTIzZWE5NzQ2NDhkZTE2M2ZkZTQxYzJiM2IifQ=="/>
  </w:docVars>
  <w:rsids>
    <w:rsidRoot w:val="9DDAF568"/>
    <w:rsid w:val="1D6B500B"/>
    <w:rsid w:val="2EFC7DAD"/>
    <w:rsid w:val="3BFF2F19"/>
    <w:rsid w:val="3FDDC60B"/>
    <w:rsid w:val="43BBB0B9"/>
    <w:rsid w:val="59F38B54"/>
    <w:rsid w:val="5B618447"/>
    <w:rsid w:val="5FDFFA2E"/>
    <w:rsid w:val="67D9899C"/>
    <w:rsid w:val="69DBB546"/>
    <w:rsid w:val="6AFE8221"/>
    <w:rsid w:val="6FFF297E"/>
    <w:rsid w:val="777D04FB"/>
    <w:rsid w:val="77FEEB26"/>
    <w:rsid w:val="7C7F644E"/>
    <w:rsid w:val="7CFF7EC6"/>
    <w:rsid w:val="7D7F7287"/>
    <w:rsid w:val="7E9AF8D0"/>
    <w:rsid w:val="7F1F4523"/>
    <w:rsid w:val="7FFFDE71"/>
    <w:rsid w:val="9DDAF568"/>
    <w:rsid w:val="AF250CFC"/>
    <w:rsid w:val="BFE39821"/>
    <w:rsid w:val="C3AFB420"/>
    <w:rsid w:val="D9FEEABE"/>
    <w:rsid w:val="DB77B5D0"/>
    <w:rsid w:val="DB8F6F8E"/>
    <w:rsid w:val="DBF55BBC"/>
    <w:rsid w:val="DCEDE5EA"/>
    <w:rsid w:val="EFCB3A97"/>
    <w:rsid w:val="F6ED8782"/>
    <w:rsid w:val="F6FF1D87"/>
    <w:rsid w:val="F7AF5C38"/>
    <w:rsid w:val="F7B98F63"/>
    <w:rsid w:val="FCFB3D4A"/>
    <w:rsid w:val="FEFFB78E"/>
    <w:rsid w:val="FFBA2E4C"/>
    <w:rsid w:val="FFEFC4C7"/>
    <w:rsid w:val="FFEFCD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6">
    <w:name w:val="toc 1"/>
    <w:basedOn w:val="1"/>
    <w:next w:val="1"/>
    <w:qFormat/>
    <w:uiPriority w:val="0"/>
  </w:style>
  <w:style w:type="paragraph" w:styleId="7">
    <w:name w:val="toc 2"/>
    <w:basedOn w:val="1"/>
    <w:next w:val="1"/>
    <w:qFormat/>
    <w:uiPriority w:val="0"/>
    <w:pPr>
      <w:ind w:left="420" w:leftChars="200"/>
    </w:pPr>
  </w:style>
  <w:style w:type="paragraph" w:customStyle="1" w:styleId="10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1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0</TotalTime>
  <ScaleCrop>false</ScaleCrop>
  <LinksUpToDate>false</LinksUpToDate>
  <CharactersWithSpaces>0</CharactersWithSpaces>
  <Application>WPS Office_6.13.2.8918_F1E327BC-269C-435d-A152-05C5408002CA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2024-05-12T17:48:00Z</dcterms:created>
  <dc:creator>八方影</dc:creator>
  <cp:lastModifiedBy>八方影</cp:lastModifiedBy>
  <dcterms:modified xsi:type="dcterms:W3CDTF">2025-02-09T19:49:24Z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2052-6.13.2.8918</vt:lpwstr>
  </property>
  <property fmtid="{D5CDD505-2E9C-101B-9397-08002B2CF9AE}" pid="3" name="ICV">
    <vt:lpwstr>8822D9520B9DD167ACE24667CA79E49A_43</vt:lpwstr>
  </property>
</Properties>
</file>